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B3E7C" w14:textId="77777777" w:rsidR="00587AFD" w:rsidRDefault="00587AFD" w:rsidP="00587AFD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ø48,3mm, Indoor / Outdoor, symmetrische Lichtverteilung, Edelstahl LED-Handlaufleuchte </w:t>
      </w:r>
      <w:r w:rsidRPr="00587AFD"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5988D857" w14:textId="77777777" w:rsidR="00587AFD" w:rsidRDefault="00587AFD" w:rsidP="00587AFD">
      <w:pPr>
        <w:pStyle w:val="SIDOUNTextbaustein"/>
        <w:rPr>
          <w:rFonts w:cs="Arial"/>
          <w:b/>
          <w:lang w:val="de-DE"/>
        </w:rPr>
      </w:pPr>
    </w:p>
    <w:p w14:paraId="71E06269" w14:textId="77777777" w:rsidR="00587AFD" w:rsidRDefault="00587AFD" w:rsidP="00587AFD">
      <w:pPr>
        <w:pStyle w:val="SIDOUNTextbaustein"/>
        <w:rPr>
          <w:rFonts w:cs="Arial"/>
          <w:b/>
          <w:lang w:val="de-DE"/>
        </w:rPr>
      </w:pPr>
    </w:p>
    <w:p w14:paraId="482C4A0F" w14:textId="77777777" w:rsidR="00587AFD" w:rsidRDefault="00587AFD" w:rsidP="00587AFD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6621FB49" w14:textId="77777777" w:rsidR="00587AFD" w:rsidRDefault="00587AFD" w:rsidP="00587AFD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 xml:space="preserve">Edelstahl Profilnutrohr ø48,3x1,5mm, Nut 27x30mm </w:t>
      </w:r>
    </w:p>
    <w:p w14:paraId="40B2178E" w14:textId="77777777" w:rsidR="00587AFD" w:rsidRDefault="00587AFD" w:rsidP="00587AFD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Schweißnaht außen gebürstet</w:t>
      </w:r>
    </w:p>
    <w:p w14:paraId="0B3E7BFB" w14:textId="77777777" w:rsidR="00587AFD" w:rsidRDefault="00587AFD" w:rsidP="00587AFD">
      <w:pPr>
        <w:pStyle w:val="SIDOUNTextbaustein"/>
        <w:numPr>
          <w:ilvl w:val="0"/>
          <w:numId w:val="1"/>
        </w:numPr>
        <w:rPr>
          <w:lang w:val="de-DE"/>
        </w:rPr>
      </w:pPr>
      <w:r>
        <w:rPr>
          <w:rFonts w:eastAsia="Arial"/>
          <w:lang w:val="de-DE"/>
        </w:rPr>
        <w:t>Chargennummer und Werkstoff in der Nut.</w:t>
      </w:r>
    </w:p>
    <w:p w14:paraId="7726F40B" w14:textId="77777777" w:rsidR="00587AFD" w:rsidRDefault="00587AFD" w:rsidP="00587AFD">
      <w:pPr>
        <w:pStyle w:val="SIDOUNTextbaustein"/>
        <w:ind w:left="720"/>
        <w:rPr>
          <w:lang w:val="de-DE"/>
        </w:rPr>
      </w:pPr>
    </w:p>
    <w:p w14:paraId="2C6D3C1D" w14:textId="77777777" w:rsidR="00587AFD" w:rsidRDefault="00587AFD" w:rsidP="00587AFD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75A7F096" w14:textId="77777777" w:rsidR="00587AFD" w:rsidRDefault="00587AFD" w:rsidP="00587AFD">
      <w:pPr>
        <w:pStyle w:val="SIDOUNTextbaustein"/>
        <w:ind w:left="720"/>
        <w:rPr>
          <w:rFonts w:cs="Arial"/>
          <w:lang w:val="de-DE"/>
        </w:rPr>
      </w:pPr>
    </w:p>
    <w:p w14:paraId="46C59258" w14:textId="77777777" w:rsidR="00587AFD" w:rsidRDefault="00587AFD" w:rsidP="00587AFD">
      <w:pPr>
        <w:pStyle w:val="SIDOUNTextbaustein"/>
        <w:numPr>
          <w:ilvl w:val="0"/>
          <w:numId w:val="2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radial geschliffen Korn ähnlich K240/320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 xml:space="preserve">blank </w:t>
      </w:r>
      <w:proofErr w:type="spellStart"/>
      <w:r>
        <w:rPr>
          <w:rFonts w:eastAsia="Arial" w:cs="Arial"/>
          <w:b/>
          <w:bCs/>
          <w:lang w:val="de-DE"/>
        </w:rPr>
        <w:t>IIIc</w:t>
      </w:r>
      <w:proofErr w:type="spellEnd"/>
      <w:r>
        <w:rPr>
          <w:rFonts w:eastAsia="Arial" w:cs="Arial"/>
          <w:b/>
          <w:bCs/>
          <w:lang w:val="de-DE"/>
        </w:rPr>
        <w:t>/2B nach EN 10088, geeignet für das Polieren und Beschichten</w:t>
      </w:r>
      <w:r>
        <w:rPr>
          <w:rFonts w:cs="Arial"/>
          <w:lang w:val="de-DE"/>
        </w:rPr>
        <w:t>)</w:t>
      </w:r>
    </w:p>
    <w:p w14:paraId="248C0A85" w14:textId="77777777" w:rsidR="00587AFD" w:rsidRDefault="00587AFD" w:rsidP="00587AFD">
      <w:pPr>
        <w:pStyle w:val="SIDOUNTextbaustein"/>
        <w:rPr>
          <w:lang w:val="de-DE"/>
        </w:rPr>
      </w:pPr>
    </w:p>
    <w:p w14:paraId="2B7C4DE9" w14:textId="77777777" w:rsidR="00587AFD" w:rsidRDefault="00587AFD" w:rsidP="00587AFD">
      <w:pPr>
        <w:pStyle w:val="SIDOUNTextbaustein"/>
        <w:rPr>
          <w:rFonts w:cs="Arial"/>
          <w:bCs/>
          <w:iCs/>
          <w:lang w:val="de-DE"/>
        </w:rPr>
      </w:pPr>
    </w:p>
    <w:p w14:paraId="5AC5A2F5" w14:textId="77777777" w:rsidR="00587AFD" w:rsidRDefault="00587AFD" w:rsidP="00587AFD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6B097D7F" w14:textId="77777777" w:rsidR="00587AFD" w:rsidRDefault="00587AFD" w:rsidP="00587AFD">
      <w:pPr>
        <w:pStyle w:val="SIDOUNTextbaustein"/>
        <w:rPr>
          <w:lang w:val="de-DE"/>
        </w:rPr>
      </w:pPr>
    </w:p>
    <w:p w14:paraId="662071F0" w14:textId="77777777" w:rsidR="00587AFD" w:rsidRDefault="00587AFD" w:rsidP="00587AFD">
      <w:pPr>
        <w:pStyle w:val="SIDOUNTextbaustein"/>
        <w:numPr>
          <w:ilvl w:val="0"/>
          <w:numId w:val="2"/>
        </w:numPr>
        <w:rPr>
          <w:rFonts w:eastAsiaTheme="minorHAnsi"/>
        </w:rPr>
      </w:pPr>
      <w:r w:rsidRPr="00587AFD">
        <w:rPr>
          <w:bCs/>
          <w:iCs/>
          <w:lang w:val="de-DE"/>
        </w:rPr>
        <w:t>Vollvergossene LED-Stableuchte</w:t>
      </w:r>
      <w:r w:rsidRPr="00587AFD">
        <w:rPr>
          <w:lang w:val="de-DE"/>
        </w:rPr>
        <w:t xml:space="preserve"> für den Einsatz in den Handlaufprofilen mit einer Nut 27x30mm oder größer. Zusammen mit dem Handlaufprofil bildet das Leuchten-Gehäuse einen Kabelkanal (ca.16x23mm) für die Verkabelung. </w:t>
      </w:r>
      <w:r>
        <w:t xml:space="preserve">Die </w:t>
      </w:r>
      <w:proofErr w:type="spellStart"/>
      <w:r>
        <w:t>Leuchte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parallelen</w:t>
      </w:r>
      <w:proofErr w:type="spellEnd"/>
      <w:r>
        <w:t xml:space="preserve"> Anschluss </w:t>
      </w:r>
      <w:proofErr w:type="spellStart"/>
      <w:r>
        <w:t>vorbereitet</w:t>
      </w:r>
      <w:proofErr w:type="spellEnd"/>
      <w:r>
        <w:t>.</w:t>
      </w:r>
    </w:p>
    <w:p w14:paraId="05BFE752" w14:textId="77777777" w:rsidR="00587AFD" w:rsidRPr="00587AFD" w:rsidRDefault="00587AFD" w:rsidP="00587AFD">
      <w:pPr>
        <w:pStyle w:val="SIDOUNTextbaustein"/>
        <w:numPr>
          <w:ilvl w:val="0"/>
          <w:numId w:val="2"/>
        </w:numPr>
        <w:rPr>
          <w:lang w:val="de-DE"/>
        </w:rPr>
      </w:pPr>
      <w:r w:rsidRPr="00587AFD">
        <w:rPr>
          <w:lang w:val="de-DE"/>
        </w:rPr>
        <w:t>Leuchten-Gehäuse aus Edelstahl V4A (1.4401/04)</w:t>
      </w:r>
    </w:p>
    <w:p w14:paraId="2E19F42E" w14:textId="77777777" w:rsidR="00587AFD" w:rsidRPr="00587AFD" w:rsidRDefault="00587AFD" w:rsidP="00587AFD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 w:rsidRPr="00587AFD">
        <w:rPr>
          <w:lang w:val="de-DE"/>
        </w:rPr>
        <w:t>Gehäuselängen: 250mm, 500mm, 750mm, 1000mm, 1250mm oder 1500mm</w:t>
      </w:r>
    </w:p>
    <w:p w14:paraId="34B955D0" w14:textId="77777777" w:rsidR="00587AFD" w:rsidRDefault="00587AFD" w:rsidP="00587AFD">
      <w:pPr>
        <w:pStyle w:val="SIDOUNTextbaustein"/>
        <w:numPr>
          <w:ilvl w:val="0"/>
          <w:numId w:val="2"/>
        </w:numPr>
      </w:pPr>
      <w:proofErr w:type="spellStart"/>
      <w:r>
        <w:t>Vergussmasse</w:t>
      </w:r>
      <w:proofErr w:type="spellEnd"/>
      <w:r>
        <w:t xml:space="preserve"> PU </w:t>
      </w:r>
      <w:proofErr w:type="spellStart"/>
      <w:r>
        <w:t>klar</w:t>
      </w:r>
      <w:proofErr w:type="spellEnd"/>
    </w:p>
    <w:p w14:paraId="451DE2E1" w14:textId="77777777" w:rsidR="00587AFD" w:rsidRDefault="00587AFD" w:rsidP="00587AFD">
      <w:pPr>
        <w:pStyle w:val="SIDOUNTextbaustein"/>
        <w:numPr>
          <w:ilvl w:val="0"/>
          <w:numId w:val="2"/>
        </w:numPr>
      </w:pPr>
      <w:proofErr w:type="spellStart"/>
      <w:r>
        <w:t>Länge</w:t>
      </w:r>
      <w:proofErr w:type="spellEnd"/>
      <w:r>
        <w:t xml:space="preserve"> </w:t>
      </w:r>
      <w:proofErr w:type="spellStart"/>
      <w:r>
        <w:t>Lichtaustritt</w:t>
      </w:r>
      <w:proofErr w:type="spellEnd"/>
      <w:r>
        <w:t xml:space="preserve"> = </w:t>
      </w:r>
      <w:proofErr w:type="spellStart"/>
      <w:r>
        <w:t>Gehäuselänge</w:t>
      </w:r>
      <w:proofErr w:type="spellEnd"/>
      <w:r>
        <w:t xml:space="preserve"> – 50mm</w:t>
      </w:r>
    </w:p>
    <w:p w14:paraId="2695B52C" w14:textId="77777777" w:rsidR="00587AFD" w:rsidRDefault="00587AFD" w:rsidP="00587AFD">
      <w:pPr>
        <w:pStyle w:val="SIDOUNTextbaustein"/>
        <w:numPr>
          <w:ilvl w:val="0"/>
          <w:numId w:val="2"/>
        </w:numPr>
      </w:pPr>
      <w:proofErr w:type="spellStart"/>
      <w:r>
        <w:t>Lichtaustritt</w:t>
      </w:r>
      <w:proofErr w:type="spellEnd"/>
      <w:r>
        <w:t xml:space="preserve">: </w:t>
      </w:r>
      <w:proofErr w:type="spellStart"/>
      <w:r>
        <w:t>symmetrisch</w:t>
      </w:r>
      <w:proofErr w:type="spellEnd"/>
    </w:p>
    <w:p w14:paraId="58540DE2" w14:textId="77777777" w:rsidR="00587AFD" w:rsidRDefault="00587AFD" w:rsidP="00587AFD">
      <w:pPr>
        <w:pStyle w:val="SIDOUNTextbaustein"/>
        <w:numPr>
          <w:ilvl w:val="0"/>
          <w:numId w:val="2"/>
        </w:numPr>
      </w:pPr>
      <w:proofErr w:type="spellStart"/>
      <w:r>
        <w:t>Betriebsspannung</w:t>
      </w:r>
      <w:proofErr w:type="spellEnd"/>
      <w:r>
        <w:t xml:space="preserve"> 24VDC (20,5…26VDC)</w:t>
      </w:r>
    </w:p>
    <w:p w14:paraId="2BA57A15" w14:textId="77777777" w:rsidR="00587AFD" w:rsidRDefault="00587AFD" w:rsidP="00587AFD">
      <w:pPr>
        <w:pStyle w:val="SIDOUNTextbaustein"/>
        <w:numPr>
          <w:ilvl w:val="0"/>
          <w:numId w:val="2"/>
        </w:numPr>
      </w:pPr>
      <w:r w:rsidRPr="00587AFD">
        <w:rPr>
          <w:lang w:val="de-DE"/>
        </w:rPr>
        <w:t xml:space="preserve">Schutzart IP69, Schutzklasse IK10, vandalensicher, dimmbar. </w:t>
      </w:r>
      <w:proofErr w:type="spellStart"/>
      <w:r>
        <w:t>Lebensdauer</w:t>
      </w:r>
      <w:proofErr w:type="spellEnd"/>
      <w:r>
        <w:t xml:space="preserve"> 50.000h</w:t>
      </w:r>
    </w:p>
    <w:p w14:paraId="06494F73" w14:textId="77777777" w:rsidR="00587AFD" w:rsidRPr="00587AFD" w:rsidRDefault="00587AFD" w:rsidP="00587AFD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 w:rsidRPr="00587AFD">
        <w:rPr>
          <w:lang w:val="de-DE"/>
        </w:rPr>
        <w:t>geeignet für Not- und Sicherheitsbeleuchtungsanlagen gemäß EN 60598-2-22</w:t>
      </w:r>
    </w:p>
    <w:p w14:paraId="45799DC2" w14:textId="77777777" w:rsidR="00587AFD" w:rsidRDefault="00587AFD" w:rsidP="00587AFD"/>
    <w:p w14:paraId="65A5F10B" w14:textId="77777777" w:rsidR="00587AFD" w:rsidRDefault="00587AFD" w:rsidP="00587AFD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2A1D1D79" w14:textId="77777777" w:rsidR="00587AFD" w:rsidRDefault="00587AFD" w:rsidP="00587AFD">
      <w:pPr>
        <w:pStyle w:val="SIDOUNTextbaustein"/>
        <w:ind w:left="720"/>
        <w:rPr>
          <w:rFonts w:cs="Arial"/>
          <w:lang w:val="de-DE"/>
        </w:rPr>
      </w:pPr>
    </w:p>
    <w:p w14:paraId="3A0062B4" w14:textId="77777777" w:rsidR="00587AFD" w:rsidRDefault="00587AFD" w:rsidP="00587AFD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3BD772A0" w14:textId="77777777" w:rsidR="00587AFD" w:rsidRDefault="00587AFD" w:rsidP="00587AFD">
      <w:pPr>
        <w:pStyle w:val="Listenabsatz"/>
        <w:rPr>
          <w:rFonts w:cs="Arial"/>
        </w:rPr>
      </w:pPr>
    </w:p>
    <w:p w14:paraId="535538CB" w14:textId="77777777" w:rsidR="00587AFD" w:rsidRPr="00587AFD" w:rsidRDefault="00587AFD" w:rsidP="00587AFD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0770A754" w14:textId="77777777" w:rsidR="00587AFD" w:rsidRDefault="00587AFD" w:rsidP="00587AFD"/>
    <w:p w14:paraId="07D0045B" w14:textId="77777777" w:rsidR="00587AFD" w:rsidRDefault="00587AFD" w:rsidP="00587AFD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5243CB6F" w14:textId="77777777" w:rsidR="00587AFD" w:rsidRDefault="00587AFD" w:rsidP="00587AFD"/>
    <w:p w14:paraId="0DE039E5" w14:textId="77777777" w:rsidR="00587AFD" w:rsidRPr="00587AFD" w:rsidRDefault="00587AFD" w:rsidP="00587AFD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587AFD">
        <w:rPr>
          <w:bCs/>
          <w:iCs/>
          <w:lang w:val="de-DE"/>
        </w:rPr>
        <w:t>Halter für die LED-Stableuchten</w:t>
      </w:r>
      <w:r w:rsidRPr="00587AFD"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6E19AE20" w14:textId="77777777" w:rsidR="00587AFD" w:rsidRPr="00587AFD" w:rsidRDefault="00587AFD" w:rsidP="00587AFD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587AFD">
        <w:rPr>
          <w:lang w:val="de-DE"/>
        </w:rPr>
        <w:t>Zwischenhalter für den Bereich zwischen zwei Leuchten</w:t>
      </w:r>
    </w:p>
    <w:p w14:paraId="6A39FAB5" w14:textId="77777777" w:rsidR="00587AFD" w:rsidRDefault="00587AFD" w:rsidP="00587AFD">
      <w:pPr>
        <w:pStyle w:val="SIDOUNTextbaustein"/>
        <w:numPr>
          <w:ilvl w:val="0"/>
          <w:numId w:val="3"/>
        </w:numPr>
        <w:rPr>
          <w:rFonts w:eastAsiaTheme="minorHAnsi"/>
        </w:rPr>
      </w:pPr>
      <w:proofErr w:type="spellStart"/>
      <w:r>
        <w:t>Endhalter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Endleuchten</w:t>
      </w:r>
      <w:proofErr w:type="spellEnd"/>
      <w:r>
        <w:t xml:space="preserve">. </w:t>
      </w:r>
    </w:p>
    <w:p w14:paraId="4D53DFF9" w14:textId="77777777" w:rsidR="00587AFD" w:rsidRPr="00587AFD" w:rsidRDefault="00587AFD" w:rsidP="00587AFD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587AFD">
        <w:rPr>
          <w:lang w:val="de-DE"/>
        </w:rPr>
        <w:t>Halter “quer” sind für gebogene Handläufe geeignet.</w:t>
      </w:r>
    </w:p>
    <w:p w14:paraId="25C434B7" w14:textId="77777777" w:rsidR="00587AFD" w:rsidRPr="00587AFD" w:rsidRDefault="00587AFD" w:rsidP="00587AFD">
      <w:pPr>
        <w:pStyle w:val="SIDOUNTextbaustein"/>
        <w:rPr>
          <w:sz w:val="22"/>
          <w:szCs w:val="22"/>
          <w:lang w:val="de-DE"/>
        </w:rPr>
      </w:pPr>
    </w:p>
    <w:p w14:paraId="7327217A" w14:textId="77777777" w:rsidR="00587AFD" w:rsidRDefault="00587AFD" w:rsidP="00587AFD"/>
    <w:p w14:paraId="3F3C2CB9" w14:textId="77777777" w:rsidR="00587AFD" w:rsidRPr="00587AFD" w:rsidRDefault="00587AFD" w:rsidP="00587AFD">
      <w:pPr>
        <w:pStyle w:val="SIDOUNTextbaustein"/>
        <w:rPr>
          <w:lang w:val="de-DE"/>
        </w:rPr>
      </w:pPr>
      <w:r w:rsidRPr="00587AFD">
        <w:rPr>
          <w:lang w:val="de-DE"/>
        </w:rPr>
        <w:t>Hersteller: LUX GLENDER GmbH</w:t>
      </w:r>
    </w:p>
    <w:p w14:paraId="028C822A" w14:textId="77777777" w:rsidR="00587AFD" w:rsidRPr="00587AFD" w:rsidRDefault="00587AFD" w:rsidP="00587AFD">
      <w:pPr>
        <w:pStyle w:val="SIDOUNTextbaustein"/>
        <w:rPr>
          <w:lang w:val="de-DE"/>
        </w:rPr>
      </w:pPr>
      <w:r w:rsidRPr="00587AFD">
        <w:rPr>
          <w:lang w:val="de-DE"/>
        </w:rPr>
        <w:t>System: ULTRA SAFE</w:t>
      </w:r>
    </w:p>
    <w:p w14:paraId="636A2746" w14:textId="77777777" w:rsidR="00587AFD" w:rsidRDefault="00587AFD" w:rsidP="00587AFD"/>
    <w:p w14:paraId="68BEE592" w14:textId="77777777" w:rsidR="00C00D92" w:rsidRPr="00587AFD" w:rsidRDefault="00C00D92" w:rsidP="00587AFD"/>
    <w:sectPr w:rsidR="00C00D92" w:rsidRPr="00587A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65B1E"/>
    <w:rsid w:val="00222116"/>
    <w:rsid w:val="00224CBA"/>
    <w:rsid w:val="00320905"/>
    <w:rsid w:val="004C3A3D"/>
    <w:rsid w:val="00515942"/>
    <w:rsid w:val="00587AFD"/>
    <w:rsid w:val="005A7180"/>
    <w:rsid w:val="00704080"/>
    <w:rsid w:val="0071081E"/>
    <w:rsid w:val="00741B87"/>
    <w:rsid w:val="007A33EB"/>
    <w:rsid w:val="00807B3D"/>
    <w:rsid w:val="008C3528"/>
    <w:rsid w:val="00911E4F"/>
    <w:rsid w:val="009C4263"/>
    <w:rsid w:val="00AA161F"/>
    <w:rsid w:val="00BA6884"/>
    <w:rsid w:val="00C00D92"/>
    <w:rsid w:val="00C81478"/>
    <w:rsid w:val="00D3105B"/>
    <w:rsid w:val="00D35A0A"/>
    <w:rsid w:val="00D67FDE"/>
    <w:rsid w:val="00D87235"/>
    <w:rsid w:val="00DC6F3D"/>
    <w:rsid w:val="00E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2024-11-07T19:13:00Z</dcterms:created>
  <dcterms:modified xsi:type="dcterms:W3CDTF">2024-11-07T19:13:00Z</dcterms:modified>
</cp:coreProperties>
</file>